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/>
      </w:pPr>
      <w:bookmarkStart w:colFirst="0" w:colLast="0" w:name="_un1oomtgqhxo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PAYMENT &amp; REFUND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djwsyjnvver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2.1 Entry Fees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entry fees: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Grant access to a competitive season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guarantee performance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guarantee playoffs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guarantee prizes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cab4z98xn9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2.2 No Refund Policy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entry fees are </w:t>
      </w:r>
      <w:r w:rsidDel="00000000" w:rsidR="00000000" w:rsidRPr="00000000">
        <w:rPr>
          <w:b w:val="1"/>
          <w:bCs w:val="1"/>
          <w:rtl w:val="0"/>
        </w:rPr>
        <w:t xml:space="preserve">non-refundable</w:t>
      </w:r>
      <w:r w:rsidDel="00000000" w:rsidR="00000000" w:rsidRPr="00000000">
        <w:rPr>
          <w:rtl w:val="0"/>
        </w:rPr>
        <w:t xml:space="preserve"> once: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Registration closes, or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season begins, or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User participates in any official session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refunds for: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Poor performance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Disqualification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Hardware failure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Internet issues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Scheduling conflicts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Platform outages</w:t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5e2b5jkrwno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2.3 Chargebacks &amp; Payment Disputes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Unauthorized chargebacks constitute a breach of contract.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Dark Horse Motorsports reserves the right to: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Permanently ban the User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Submit evidence to processors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Recover fees, penalties, and legal costs</w:t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zcb87e2z5sw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2.4 Disqualification &amp; Forfeiture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Disqualified Users: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Forfeit entry fees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Forfeit points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Forfeit prizes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compensation owed.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5ygbzgyotuh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2.5 Taxes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prizes: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Are reported as income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 sole responsibility of the recipient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May require tax documentation (e.g., W-9)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